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62" w:rsidRDefault="0064609A" w:rsidP="00DC2362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DC2362" w:rsidRPr="00DC2362">
        <w:rPr>
          <w:rFonts w:ascii="Arial" w:hAnsi="Arial" w:cs="Arial"/>
          <w:bCs/>
          <w:spacing w:val="-3"/>
          <w:sz w:val="22"/>
          <w:szCs w:val="22"/>
        </w:rPr>
        <w:t xml:space="preserve"> August 2016, the </w:t>
      </w:r>
      <w:r w:rsidR="00DB0600">
        <w:rPr>
          <w:rFonts w:ascii="Arial" w:hAnsi="Arial" w:cs="Arial"/>
          <w:bCs/>
          <w:spacing w:val="-3"/>
          <w:sz w:val="22"/>
          <w:szCs w:val="22"/>
        </w:rPr>
        <w:t xml:space="preserve">then </w:t>
      </w:r>
      <w:r w:rsidR="00DC2362" w:rsidRPr="00DC2362">
        <w:rPr>
          <w:rFonts w:ascii="Arial" w:hAnsi="Arial" w:cs="Arial"/>
          <w:bCs/>
          <w:spacing w:val="-3"/>
          <w:sz w:val="22"/>
          <w:szCs w:val="22"/>
        </w:rPr>
        <w:t xml:space="preserve">Minister for Transport and the Commonwealth Games announced reforms to the regulation of personalised transport in Queensland. </w:t>
      </w:r>
    </w:p>
    <w:p w:rsidR="00821310" w:rsidRPr="00DC2362" w:rsidRDefault="00DC2362" w:rsidP="00DC2362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C2362">
        <w:rPr>
          <w:rFonts w:ascii="Arial" w:hAnsi="Arial" w:cs="Arial"/>
          <w:bCs/>
          <w:spacing w:val="-3"/>
          <w:sz w:val="22"/>
          <w:szCs w:val="22"/>
        </w:rPr>
        <w:t xml:space="preserve">To accompany these reforms, a $100 million Industry Adjustment Assistance Package (IAAP) was also announced in order to assist the taxi and limousine industry to adjust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an increase in competition. </w:t>
      </w:r>
      <w:r w:rsidR="00821310" w:rsidRPr="00DC2362">
        <w:rPr>
          <w:rFonts w:ascii="Arial" w:hAnsi="Arial" w:cs="Arial"/>
          <w:bCs/>
          <w:spacing w:val="-3"/>
          <w:sz w:val="22"/>
          <w:szCs w:val="22"/>
        </w:rPr>
        <w:t xml:space="preserve">The IAAP includes business advisory support, transitional assistance payments, a hardship fund, fee waivers, and incentive payments for wheelchair accessible services. </w:t>
      </w:r>
    </w:p>
    <w:p w:rsidR="00821310" w:rsidRDefault="00821310" w:rsidP="00C2792D">
      <w:pPr>
        <w:numPr>
          <w:ilvl w:val="0"/>
          <w:numId w:val="12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1310">
        <w:rPr>
          <w:rFonts w:ascii="Arial" w:hAnsi="Arial" w:cs="Arial"/>
          <w:bCs/>
          <w:spacing w:val="-3"/>
          <w:sz w:val="22"/>
          <w:szCs w:val="22"/>
        </w:rPr>
        <w:t>The Transport Operations (Passenger Transport) (Taxi and Limousine Industry Assistance</w:t>
      </w:r>
      <w:r w:rsidR="007C44AD">
        <w:rPr>
          <w:rFonts w:ascii="Arial" w:hAnsi="Arial" w:cs="Arial"/>
          <w:bCs/>
          <w:spacing w:val="-3"/>
          <w:sz w:val="22"/>
          <w:szCs w:val="22"/>
        </w:rPr>
        <w:t>)</w:t>
      </w:r>
      <w:r w:rsidRPr="00821310">
        <w:rPr>
          <w:rFonts w:ascii="Arial" w:hAnsi="Arial" w:cs="Arial"/>
          <w:bCs/>
          <w:spacing w:val="-3"/>
          <w:sz w:val="22"/>
          <w:szCs w:val="22"/>
        </w:rPr>
        <w:t xml:space="preserve"> Amendment Bill 2016 amends the </w:t>
      </w:r>
      <w:r w:rsidRPr="00821310">
        <w:rPr>
          <w:rFonts w:ascii="Arial" w:hAnsi="Arial" w:cs="Arial"/>
          <w:bCs/>
          <w:i/>
          <w:spacing w:val="-3"/>
          <w:sz w:val="22"/>
          <w:szCs w:val="22"/>
        </w:rPr>
        <w:t>Transport Operations (Passenger Transport) Act 1994</w:t>
      </w:r>
      <w:r w:rsidRPr="00821310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enable regulations to be made to</w:t>
      </w:r>
      <w:r w:rsidRPr="00821310">
        <w:rPr>
          <w:rFonts w:ascii="Arial" w:hAnsi="Arial" w:cs="Arial"/>
          <w:bCs/>
          <w:spacing w:val="-3"/>
          <w:sz w:val="22"/>
          <w:szCs w:val="22"/>
        </w:rPr>
        <w:t xml:space="preserve"> provide for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scheme for the payment of financial assistance </w:t>
      </w:r>
      <w:r w:rsidRPr="00821310">
        <w:rPr>
          <w:rFonts w:ascii="Arial" w:hAnsi="Arial" w:cs="Arial"/>
          <w:bCs/>
          <w:spacing w:val="-3"/>
          <w:sz w:val="22"/>
          <w:szCs w:val="22"/>
        </w:rPr>
        <w:t>to the taxi and limousine industry.</w:t>
      </w:r>
    </w:p>
    <w:p w:rsidR="00494B84" w:rsidRDefault="00494B84" w:rsidP="00C2792D">
      <w:pPr>
        <w:numPr>
          <w:ilvl w:val="0"/>
          <w:numId w:val="12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4B8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94B84"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 w:rsidRPr="00821310">
        <w:rPr>
          <w:rFonts w:ascii="Arial" w:hAnsi="Arial" w:cs="Arial"/>
          <w:bCs/>
          <w:spacing w:val="-3"/>
          <w:sz w:val="22"/>
          <w:szCs w:val="22"/>
        </w:rPr>
        <w:t>Transport Operations (Passenger Transport) (Taxi and Limousine Industry Assistance</w:t>
      </w:r>
      <w:r w:rsidR="007C44AD">
        <w:rPr>
          <w:rFonts w:ascii="Arial" w:hAnsi="Arial" w:cs="Arial"/>
          <w:bCs/>
          <w:spacing w:val="-3"/>
          <w:sz w:val="22"/>
          <w:szCs w:val="22"/>
        </w:rPr>
        <w:t>)</w:t>
      </w:r>
      <w:r w:rsidRPr="00821310">
        <w:rPr>
          <w:rFonts w:ascii="Arial" w:hAnsi="Arial" w:cs="Arial"/>
          <w:bCs/>
          <w:spacing w:val="-3"/>
          <w:sz w:val="22"/>
          <w:szCs w:val="22"/>
        </w:rPr>
        <w:t xml:space="preserve"> Amendment Bill 2016 </w:t>
      </w:r>
      <w:r w:rsidRPr="00494B84">
        <w:rPr>
          <w:rFonts w:ascii="Arial" w:hAnsi="Arial" w:cs="Arial"/>
          <w:bCs/>
          <w:spacing w:val="-3"/>
          <w:sz w:val="22"/>
          <w:szCs w:val="22"/>
        </w:rPr>
        <w:t>into the Legislative Assembly.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24867" w:rsidRDefault="00824867" w:rsidP="00C2792D">
      <w:pPr>
        <w:numPr>
          <w:ilvl w:val="0"/>
          <w:numId w:val="12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Transport Operations (Passenger Transport) (Taxi and Limousine Industry Assistance) Amendment Bill 2016 </w:t>
      </w:r>
      <w:r w:rsidR="00AD11A2">
        <w:rPr>
          <w:rFonts w:ascii="Arial" w:hAnsi="Arial" w:cs="Arial"/>
          <w:bCs/>
          <w:spacing w:val="-3"/>
          <w:sz w:val="22"/>
          <w:szCs w:val="22"/>
        </w:rPr>
        <w:t>would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included in the Heavy Vehicle National Law and Other Legislation Amendment Bill 2016</w:t>
      </w:r>
      <w:r w:rsidR="003C117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142DD" w:rsidRDefault="007142DD" w:rsidP="00C2792D">
      <w:pPr>
        <w:numPr>
          <w:ilvl w:val="0"/>
          <w:numId w:val="12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following enactment of the Bill, a regulation </w:t>
      </w:r>
      <w:r w:rsidR="00AD11A2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be brought to </w:t>
      </w:r>
      <w:r w:rsidR="00163D6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 for approval to allow for financial assistance payments to be made to taxi and limousine service licence holders.</w:t>
      </w:r>
    </w:p>
    <w:p w:rsidR="00821310" w:rsidRPr="00494B84" w:rsidRDefault="00821310" w:rsidP="00494B84">
      <w:pPr>
        <w:keepNext/>
        <w:numPr>
          <w:ilvl w:val="0"/>
          <w:numId w:val="12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94B84" w:rsidRPr="00DB0600" w:rsidRDefault="00A92DED" w:rsidP="00821310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4F270C" w:rsidRPr="005377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Heavy Vehicle National Law </w:t>
        </w:r>
        <w:r w:rsidR="000724CC" w:rsidRPr="005377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and Other Legislation</w:t>
        </w:r>
        <w:r w:rsidR="00494B84" w:rsidRPr="005377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Amendment Bill 2016</w:t>
        </w:r>
      </w:hyperlink>
    </w:p>
    <w:p w:rsidR="00DB0600" w:rsidRPr="00951661" w:rsidRDefault="00A92DED" w:rsidP="00821310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DB0600" w:rsidRPr="005377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951661" w:rsidRPr="00537744" w:rsidRDefault="00A92DED" w:rsidP="00821310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9" w:history="1">
        <w:r w:rsidR="00951661" w:rsidRPr="00537744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Taxi and Limousine Industry Assistance Scheme Regulation 2016</w:t>
        </w:r>
      </w:hyperlink>
    </w:p>
    <w:p w:rsidR="002F52D3" w:rsidRPr="00FB62A2" w:rsidRDefault="00A92DED" w:rsidP="00F827E8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821310" w:rsidRPr="0053774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2F52D3" w:rsidRPr="00FB62A2" w:rsidSect="00FB62A2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34" w:rsidRDefault="001B0934" w:rsidP="00FB62A2">
      <w:r>
        <w:separator/>
      </w:r>
    </w:p>
  </w:endnote>
  <w:endnote w:type="continuationSeparator" w:id="0">
    <w:p w:rsidR="001B0934" w:rsidRDefault="001B0934" w:rsidP="00FB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34" w:rsidRDefault="001B0934" w:rsidP="00FB62A2">
      <w:r>
        <w:separator/>
      </w:r>
    </w:p>
  </w:footnote>
  <w:footnote w:type="continuationSeparator" w:id="0">
    <w:p w:rsidR="001B0934" w:rsidRDefault="001B0934" w:rsidP="00FB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A2" w:rsidRDefault="00FB62A2" w:rsidP="00FB62A2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B62A2" w:rsidRDefault="00FB62A2" w:rsidP="00FB62A2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B62A2" w:rsidRDefault="00FB62A2" w:rsidP="00FB62A2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September 2016</w:t>
    </w:r>
  </w:p>
  <w:p w:rsidR="00FB62A2" w:rsidRPr="00821310" w:rsidRDefault="00FB62A2" w:rsidP="00537744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821310">
      <w:rPr>
        <w:rFonts w:ascii="Arial" w:hAnsi="Arial" w:cs="Arial"/>
        <w:b/>
        <w:sz w:val="22"/>
        <w:szCs w:val="22"/>
        <w:u w:val="single"/>
      </w:rPr>
      <w:t>Transport Operations (Passenger Transport) (Taxi and Limousine Industry Assistance) Amendment Bill 2016</w:t>
    </w:r>
  </w:p>
  <w:p w:rsidR="00431887" w:rsidRDefault="00431887" w:rsidP="004318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8A64B1">
      <w:rPr>
        <w:rFonts w:ascii="Arial" w:hAnsi="Arial" w:cs="Arial"/>
        <w:b/>
        <w:sz w:val="22"/>
        <w:szCs w:val="22"/>
        <w:u w:val="single"/>
      </w:rPr>
      <w:t>Transport and the Commonwealth Games</w:t>
    </w:r>
  </w:p>
  <w:p w:rsidR="00FB62A2" w:rsidRPr="00FB62A2" w:rsidRDefault="00FB62A2" w:rsidP="00FB62A2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E3664A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CECD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D9AD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BCE5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6F46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94C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C54C9A"/>
    <w:multiLevelType w:val="singleLevel"/>
    <w:tmpl w:val="05445A2E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9574D37"/>
    <w:multiLevelType w:val="multilevel"/>
    <w:tmpl w:val="D3727366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8" w15:restartNumberingAfterBreak="0">
    <w:nsid w:val="22607190"/>
    <w:multiLevelType w:val="hybridMultilevel"/>
    <w:tmpl w:val="927E69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11B9F"/>
    <w:multiLevelType w:val="singleLevel"/>
    <w:tmpl w:val="88803622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6F40461C"/>
    <w:multiLevelType w:val="singleLevel"/>
    <w:tmpl w:val="230CD760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1" w15:restartNumberingAfterBreak="0">
    <w:nsid w:val="75BE4382"/>
    <w:multiLevelType w:val="hybridMultilevel"/>
    <w:tmpl w:val="076E4FBC"/>
    <w:lvl w:ilvl="0" w:tplc="C6B24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0"/>
    <w:rsid w:val="000724CC"/>
    <w:rsid w:val="00163D61"/>
    <w:rsid w:val="001B0934"/>
    <w:rsid w:val="00224070"/>
    <w:rsid w:val="002A00BD"/>
    <w:rsid w:val="002F52D3"/>
    <w:rsid w:val="00321FE0"/>
    <w:rsid w:val="0036135D"/>
    <w:rsid w:val="003C1170"/>
    <w:rsid w:val="00431887"/>
    <w:rsid w:val="00494B84"/>
    <w:rsid w:val="004F270C"/>
    <w:rsid w:val="004F4398"/>
    <w:rsid w:val="00537744"/>
    <w:rsid w:val="005E241E"/>
    <w:rsid w:val="0064609A"/>
    <w:rsid w:val="00665EC5"/>
    <w:rsid w:val="006C4D9F"/>
    <w:rsid w:val="006E551D"/>
    <w:rsid w:val="007142DD"/>
    <w:rsid w:val="00734B5C"/>
    <w:rsid w:val="007C2D3F"/>
    <w:rsid w:val="007C44AD"/>
    <w:rsid w:val="00821310"/>
    <w:rsid w:val="00824867"/>
    <w:rsid w:val="00831433"/>
    <w:rsid w:val="008507C1"/>
    <w:rsid w:val="008A64B1"/>
    <w:rsid w:val="00951661"/>
    <w:rsid w:val="00A72EBA"/>
    <w:rsid w:val="00A92DED"/>
    <w:rsid w:val="00AB07B3"/>
    <w:rsid w:val="00AD11A2"/>
    <w:rsid w:val="00B84AFE"/>
    <w:rsid w:val="00BC3050"/>
    <w:rsid w:val="00C2792D"/>
    <w:rsid w:val="00CD2E4F"/>
    <w:rsid w:val="00D71BDF"/>
    <w:rsid w:val="00DB0600"/>
    <w:rsid w:val="00DC2362"/>
    <w:rsid w:val="00F63252"/>
    <w:rsid w:val="00F655E9"/>
    <w:rsid w:val="00F827E8"/>
    <w:rsid w:val="00FB62A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10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827E8"/>
    <w:pPr>
      <w:spacing w:after="120" w:line="300" w:lineRule="atLeast"/>
    </w:pPr>
  </w:style>
  <w:style w:type="character" w:customStyle="1" w:styleId="BodyTextChar">
    <w:name w:val="Body Text Char"/>
    <w:link w:val="BodyText"/>
    <w:uiPriority w:val="99"/>
    <w:rsid w:val="00F827E8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unhideWhenUsed/>
    <w:rsid w:val="00F827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link w:val="Footer"/>
    <w:uiPriority w:val="99"/>
    <w:rsid w:val="00F827E8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unhideWhenUsed/>
    <w:qFormat/>
    <w:rsid w:val="00F827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link w:val="Header"/>
    <w:uiPriority w:val="99"/>
    <w:rsid w:val="00F827E8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F827E8"/>
    <w:pPr>
      <w:pBdr>
        <w:bottom w:val="single" w:sz="4" w:space="4" w:color="auto"/>
      </w:pBdr>
    </w:pPr>
  </w:style>
  <w:style w:type="character" w:customStyle="1" w:styleId="Header2Char">
    <w:name w:val="Header 2 Char"/>
    <w:link w:val="Header2"/>
    <w:rsid w:val="00F827E8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F827E8"/>
    <w:pPr>
      <w:pBdr>
        <w:top w:val="single" w:sz="4" w:space="4" w:color="auto"/>
      </w:pBdr>
    </w:pPr>
  </w:style>
  <w:style w:type="character" w:customStyle="1" w:styleId="Footer2Char">
    <w:name w:val="Footer 2 Char"/>
    <w:link w:val="Footer2"/>
    <w:rsid w:val="00F827E8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F827E8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F827E8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F827E8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F827E8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F827E8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F827E8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F827E8"/>
    <w:pPr>
      <w:framePr w:w="7920" w:h="1980" w:hRule="exact" w:hSpace="180" w:wrap="auto" w:hAnchor="page" w:xAlign="center" w:yAlign="bottom"/>
      <w:spacing w:after="0"/>
      <w:ind w:left="2880"/>
    </w:pPr>
    <w:rPr>
      <w:szCs w:val="24"/>
    </w:rPr>
  </w:style>
  <w:style w:type="character" w:styleId="Hyperlink">
    <w:name w:val="Hyperlink"/>
    <w:uiPriority w:val="99"/>
    <w:unhideWhenUsed/>
    <w:rsid w:val="008213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C236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14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D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142DD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42DD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2DD"/>
    <w:rPr>
      <w:rFonts w:ascii="Segoe UI" w:eastAsia="Times New Roman" w:hAnsi="Segoe UI" w:cs="Segoe U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Reg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e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1412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Base>https://www.cabinet.qld.gov.au/documents/2016/Sep/TaxiLimoBill/</HyperlinkBase>
  <HLinks>
    <vt:vector size="24" baseType="variant">
      <vt:variant>
        <vt:i4>3932203</vt:i4>
      </vt:variant>
      <vt:variant>
        <vt:i4>9</vt:i4>
      </vt:variant>
      <vt:variant>
        <vt:i4>0</vt:i4>
      </vt:variant>
      <vt:variant>
        <vt:i4>5</vt:i4>
      </vt:variant>
      <vt:variant>
        <vt:lpwstr>Attachments/RegExNotes.PDF</vt:lpwstr>
      </vt:variant>
      <vt:variant>
        <vt:lpwstr/>
      </vt:variant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2017-10-25T01:53:00Z</dcterms:created>
  <dcterms:modified xsi:type="dcterms:W3CDTF">2018-03-06T01:42:00Z</dcterms:modified>
  <cp:category>Legislation,Transport</cp:category>
</cp:coreProperties>
</file>